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CF8104">
      <w:pPr>
        <w:keepNext w:val="0"/>
        <w:keepLines w:val="0"/>
        <w:pageBreakBefore w:val="0"/>
        <w:widowControl w:val="0"/>
        <w:kinsoku/>
        <w:wordWrap/>
        <w:overflowPunct/>
        <w:topLinePunct w:val="0"/>
        <w:autoSpaceDE/>
        <w:autoSpaceDN/>
        <w:bidi w:val="0"/>
        <w:adjustRightInd/>
        <w:snapToGrid/>
        <w:spacing w:line="579"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中共中央</w:t>
      </w:r>
      <w:r>
        <w:rPr>
          <w:rFonts w:hint="eastAsia" w:ascii="方正小标宋_GBK" w:hAnsi="方正小标宋_GBK" w:eastAsia="方正小标宋_GBK" w:cs="方正小标宋_GBK"/>
          <w:sz w:val="44"/>
          <w:szCs w:val="44"/>
          <w:lang w:val="en-US" w:eastAsia="zh-CN"/>
        </w:rPr>
        <w:t xml:space="preserve"> </w:t>
      </w:r>
      <w:r>
        <w:rPr>
          <w:rFonts w:hint="eastAsia" w:ascii="方正小标宋_GBK" w:hAnsi="方正小标宋_GBK" w:eastAsia="方正小标宋_GBK" w:cs="方正小标宋_GBK"/>
          <w:sz w:val="44"/>
          <w:szCs w:val="44"/>
        </w:rPr>
        <w:t>国务院印发</w:t>
      </w:r>
    </w:p>
    <w:p w14:paraId="14D6E022">
      <w:pPr>
        <w:keepNext w:val="0"/>
        <w:keepLines w:val="0"/>
        <w:pageBreakBefore w:val="0"/>
        <w:widowControl w:val="0"/>
        <w:kinsoku/>
        <w:wordWrap/>
        <w:overflowPunct/>
        <w:topLinePunct w:val="0"/>
        <w:autoSpaceDE/>
        <w:autoSpaceDN/>
        <w:bidi w:val="0"/>
        <w:adjustRightInd/>
        <w:snapToGrid/>
        <w:spacing w:line="579" w:lineRule="exact"/>
        <w:jc w:val="center"/>
        <w:textAlignment w:val="auto"/>
        <w:rPr>
          <w:rFonts w:hint="eastAsia" w:ascii="方正仿宋_GBK" w:hAnsi="方正仿宋_GBK" w:eastAsia="方正仿宋_GBK" w:cs="方正仿宋_GBK"/>
          <w:sz w:val="32"/>
          <w:szCs w:val="32"/>
        </w:rPr>
      </w:pPr>
      <w:r>
        <w:rPr>
          <w:rFonts w:hint="eastAsia" w:ascii="方正小标宋_GBK" w:hAnsi="方正小标宋_GBK" w:eastAsia="方正小标宋_GBK" w:cs="方正小标宋_GBK"/>
          <w:sz w:val="44"/>
          <w:szCs w:val="44"/>
        </w:rPr>
        <w:t>《教育强国建设规划纲要（2024—2035年）》</w:t>
      </w:r>
    </w:p>
    <w:p w14:paraId="1D747E2B">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方正仿宋_GBK" w:hAnsi="方正仿宋_GBK" w:eastAsia="方正仿宋_GBK" w:cs="方正仿宋_GBK"/>
          <w:sz w:val="32"/>
          <w:szCs w:val="32"/>
        </w:rPr>
      </w:pPr>
    </w:p>
    <w:p w14:paraId="2CB9FF25">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近日，中共中央、国务院印发了《教育强国建设规划纲要（2024—2035年）》，并发出通知，要求各地区各部门结合实际认真贯彻落实。</w:t>
      </w:r>
    </w:p>
    <w:p w14:paraId="42A3BB5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《教育强国建设规划纲要（2024—2035年）》主要内容如下。</w:t>
      </w:r>
    </w:p>
    <w:p w14:paraId="1A87B98F">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为深入贯彻党的二十大关于加快建设教育强国的战略部署，制定本规划纲要。</w:t>
      </w:r>
    </w:p>
    <w:p w14:paraId="393874E5">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一、总体要求</w:t>
      </w:r>
      <w:bookmarkStart w:id="0" w:name="_GoBack"/>
      <w:bookmarkEnd w:id="0"/>
    </w:p>
    <w:p w14:paraId="7B94F852">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坚持以习近平新时代中国特色社会主义思想为指导，深入贯彻党的二十大和二十届二中、三中全会精神，全面贯彻习近平总书记关于教育的重要论述，深刻领悟“两个确立”的决定性意义，坚决做到“两个维护”，坚持教育优先发展，全面贯彻党的教育方针，坚定不移走中国特色社会主义教育发展道路，坚持社会主义办学方向，全面把握教育的政治属性、人民属性、战略属性，落实立德树人根本任务，为党育人、为国育才，全面服务中国式现代化建设，扎根中国大地办教育，加快建设高质量教育体系，培养德智体美劳全面发展的社会主义建设者和接班人，加快建设具有强大思政引领力、人才竞争力、科技支撑力、民生保障力、社会协同力、国际影响力的中国特色社会主义教育强国，为建设社会主义现代化强国、全面推进中华民族伟大复兴提供有力支撑。</w:t>
      </w:r>
    </w:p>
    <w:p w14:paraId="6079BDD8">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工作中要做到：坚持党对教育事业的全面领导，突出促进公平、提高质量，强化战略引领、支撑发展，深化改革创新、协同融合，坚持自主自信、胸怀天下。正确处理支撑国家战略和满足民生需求、知识学习和全面发展、培养人才和满足社会需要、规范有序和激发活力、扎根中国大地和借鉴国际经验的关系，全面构建固本铸魂的思想政治教育体系、公平优质的基础教育体系、自强卓越的高等教育体系、产教融合的职业教育体系、泛在可及的终身教育体系、创新牵引的科技支撑体系、素质精良的教师队伍体系、开放互鉴的国际合作体系，实现由大到强的系统跃升。</w:t>
      </w:r>
    </w:p>
    <w:p w14:paraId="4B8E98E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目标是：到2027年，教育强国建设取得重要阶段性成效。各级教育普及水平持续巩固提升，高质量教育体系初步形成，人民群众教育获得感明显提升，人才自主培养质量全面提高，拔尖创新人才不断涌现，关键领域改革取得实质性进展，教育布局结构与经济社会和人口高质量发展需求更加契合，具有全球影响力的重要教育中心建设迈上新台阶。到2035年，建成教育强国。党对教育事业全面领导的制度体系和工作机制系统完备，高质量教育体系全面建成，基础教育普及水平和质量稳居世界前列，学习型社会全面形成，人民群众教育满意度显著跃升，教育服务国家战略能力显著跃升，教育现代化总体实现。</w:t>
      </w:r>
    </w:p>
    <w:p w14:paraId="4D8E138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二、塑造立德树人新格局，培养担当民族复兴大任的时代新人</w:t>
      </w:r>
    </w:p>
    <w:p w14:paraId="27AFD075">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加强和改进新时代学校思想政治教育。坚持不懈用习近平新时代中国特色社会主义思想铸魂育人，加强习近平总书记关于教育的重要论述的学理阐释。实施新时代立德树人工程，坚持思政课建设与党的创新理论武装同步推进，加快构建以习近平新时代中国特色社会主义思想为核心内容的课程教材体系，把学校思想政治教育贯穿各学科体系、教学体系、教材体系、管理体系，融入思想道德、文化知识、社会实践教育，确保广大学生始终忠于党、忠于国家、忠于人民、忠于社会主义，坚定马克思主义信仰、中国特色社会主义信念、中华民族伟大复兴信心。开好讲好“习近平新时代中国特色社会主义思想概论”课，系统完善中小学思政课课程标准，整体优化设计高校思政课课程方案，推进大中小学思政课一体化改革创新。打造一批“大思政课”品牌。推动理想信念教育常态化制度化，加强社会主义核心价值观教育。加强党史、新中国史、改革开放史、社会主义发展史教育。深化爱国主义、集体主义、社会主义教育，开展中国共产党人精神谱系教育。坚定文化自信，加强社会主义先进文化、革命文化和中华优秀传统文化教育，分学段有序融入思想政治教育。加强铸牢中华民族共同体意识教育。完善党政领导干部进校园开展思想政治教育长效机制，开展教育系统党员教育基本培训。增强学校基层党组织政治功能和组织功能，发挥战斗堡垒作用。</w:t>
      </w:r>
    </w:p>
    <w:p w14:paraId="0487D630">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加强党的创新理论体系化学理化研究阐释和成果应用。深入阐释党的创新理论科学内涵和实践要求，建强马克思主义理论学科，构建学科体系、学术体系、话语体系。全面推动党的创新理论研究成果转化为相应的学科方向和课程教材，将新时代伟大变革成功案例及其蕴含的道理学理哲理融入学校思想政治教育。</w:t>
      </w:r>
    </w:p>
    <w:p w14:paraId="48B1CED7">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拓展实践育人和网络育人空间和阵地。统筹推动价值引领、实践体验、环境营造，探索课上课下协同、校内校外一体、线上线下融合的育人机制。组织学生体验感悟新时代生动实践和伟大成就，增加实践教学比重，充分发挥红色资源育人功能，支持学生参加红色研学之旅。推动思想政治工作和信息技术深度融合，打造网络思想政治教育特色品牌，加强青少年学生网络安全意识、文明素养、行为习惯等教育，塑造有利于青少年健康成长的网络空间和育人生态。</w:t>
      </w:r>
    </w:p>
    <w:p w14:paraId="61E49430">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促进学生健康成长、全面发展。深入实施素质教育，健全德智体美劳全面培养体系，加快补齐体育、美育、劳动教育短板。落实健康第一教育理念，实施学生体质强健计划，中小学生每天综合体育活动时间不低于2小时，加强校园足球建设，有效控制近视率、肥胖率。推进学校美育浸润行动。实施劳动习惯养成计划，提升学生动手实践能力、解决复杂问题能力和社会适应能力。普及心理健康教育，建立全国学生心理健康监测预警系统，分学段完善服务工作机制。加强宪法法治教育、国家安全教育、国防教育。深入实施青少年学生读书行动。</w:t>
      </w:r>
    </w:p>
    <w:p w14:paraId="5B969380">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打造培根铸魂、启智增慧的高质量教材。落实教材建设国家事权，体现党和国家意志。加强新时代马克思主义理论研究和建设工程重点教材建设。推进思政课教材建设。深入总结新时代伟大实践，推出“中国系列”原创教材，打造自主教材体系。开发一批基础教育科学教材，打造一批职业教育优质教材，建设一批本科和研究生一流核心教材，遴选引进一批理工农医学科前沿优质教材。加快推进教材数字化转型。完善教材管理体制，健全国家、地方、学校、出版单位分级分类负责机制。完善教材建设相关表彰奖励制度。规范教辅材料和课外读物管理。</w:t>
      </w:r>
    </w:p>
    <w:p w14:paraId="38855D4F">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六）推广普及国家通用语言文字。实施国家通用语言文字普及攻坚和质量提升行动。提高全民语言文化素养。健全语言文字规范标准体系，建设新型国家语料库。开展语言国情国力调查。加强网络空间语言文字规范引导。深入实施国家语言文化传承发展系列工程。加强与港澳台语言文化交流。</w:t>
      </w:r>
    </w:p>
    <w:p w14:paraId="281C3E6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三、办强办优基础教育，夯实全面提升国民素质战略基点</w:t>
      </w:r>
    </w:p>
    <w:p w14:paraId="0F6C1A9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七）健全与人口变化相适应的基础教育资源统筹调配机制。深入实施基础教育扩优提质工程。探索逐步扩大免费教育范围。建立基础教育各学段学龄人口变化监测预警制度，优化中小学和幼儿园布局。提高教育公共服务质量和水平，提升普惠性、可及性、便捷性，加强近期和中长期教育资源统筹配置。建立“市县结合”的基础教育管理体制，因地制宜打通使用各学段教育资源，加强跨学段动态调整和余缺调配，扩大学龄人口净流入城镇教育资源供给。支持人口20万以上县（市、区、旗）办好一所达到标准的特殊教育学校，鼓励有条件的地区建设十五年一贯制特殊教育学校。加强专门学校建设和专门教育工作。</w:t>
      </w:r>
    </w:p>
    <w:p w14:paraId="0794D83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八）推动义务教育优质均衡发展和城乡一体化。加强义务教育学校标准化建设，逐步缩小城乡、区域、校际、群体差距。促进学校优秀领导人员和骨干教师区域内统筹调配、交流轮岗。有序推进小班化教学。提升寄宿制学校办学条件和管理水平，办好必要的乡村小规模学校。推动符合条件的农业转移人口随迁子女义务教育享有同迁入地户籍人口同等权利，健全留守儿童、残疾儿童关爱体系和工作机制，健全控辍保学常态化机制。持续做好国家乡村振兴重点帮扶县教育人才“组团式”帮扶工作。深入开展县域义务教育优质均衡督导评估，有序推进市域义务教育优质均衡发展。</w:t>
      </w:r>
    </w:p>
    <w:p w14:paraId="784FEAB0">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九）促进学前教育普及普惠和高中阶段学校多样化发展。稳步增加公办幼儿园学位供给，落实和完善普惠性民办幼儿园扶持政策。支持有条件的幼儿园招收2至3岁幼儿。统筹推进市域内高中阶段学校多样化发展，加快扩大普通高中教育资源供给。探索设立一批以科学教育为特色的普通高中，办好综合高中。深入实施县域普通高中振兴计划。</w:t>
      </w:r>
    </w:p>
    <w:p w14:paraId="7A5288B2">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统筹推进“双减”和教育教学质量提升。巩固校外培训治理成果，严控学科类培训，规范非学科类培训。坚持依法治理，加强数字化、全流程管理。强化学校教育主阵地作用，全面提升课堂教学水平，加强对学习困难学生的辅导。压减重复性作业，减少日常考试测试频次。提高课后服务质量，丰富服务内容。加强科学教育，强化核心素养培育。</w:t>
      </w:r>
    </w:p>
    <w:p w14:paraId="248867B4">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四、增强高等教育综合实力，打造战略引领力量</w:t>
      </w:r>
    </w:p>
    <w:p w14:paraId="33ACFAEE">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一）分类推进高校改革发展。实施高等教育综合改革试点。按照研究型、应用型、技能型等基本办学定位，区分综合性、特色化基本方向，明确各类高校发展定位，支持理工农医、人文社科、艺术体育等高校差异化发展。建立分类管理、分类评价机制，在办学条件、招生计划、学位点授权、经费投入等方面分类支持。根据不同类型高校功能定位、实际贡献、特色优势，建立资源配置激励机制，引导高校在不同领域不同赛道发挥优势、办出特色。</w:t>
      </w:r>
    </w:p>
    <w:p w14:paraId="7BD9DB29">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二）优化高等教育布局。统筹中央部门所属高校和地方高校发展。加大高水平研究型大学建设力度，加快推进地方高校应用型转型。支持部省合建高校加快发展，优化省部共建高校区域布局。新增高等教育资源适度向中西部地区、民族地区倾斜。完善对口支援工作机制。鼓励国外高水平理工类大学来华合作办学。支持高校改善学生宿舍等办学条件。有序扩大优质本科教育招生规模，扩大研究生培养规模，稳步提高博士研究生占比，大力发展专业学位研究生教育。</w:t>
      </w:r>
    </w:p>
    <w:p w14:paraId="007484B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三）加快建设中国特色、世界一流的大学和优势学科。围绕中国式现代化的本质要求，自主科学确定“双一流”标准，聚焦优势学科适度扩大“双一流”建设范围。完善质量、特色、贡献导向的监测评价体系，健全动态调整和多元投入机制，加大资源配置力度。建立科技发展、国家战略需求牵引的学科设置调整机制和人才培养模式。实施一流学科培优行动，推动学科融合发展，超常布局急需学科专业，加强基础学科、新兴学科、交叉学科建设，支持濒危学科和冷门学科。深化博士研究生教育改革，打造具有全球影响力的博士研究生教育，不断提升自主培养、吸引集聚高层次人才的能力。</w:t>
      </w:r>
    </w:p>
    <w:p w14:paraId="19C751FB">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四）完善拔尖创新人才发现和培养机制。着力加强创新能力培养，面向中小学生实施科学素养培育“沃土计划”；面向具有创新潜质的高中学生实施“脱颖计划”等。在战略急需和新兴领域，探索国家拔尖创新人才培养新模式。深化新工科、新医科、新农科、新文科建设，强化科技教育和人文教育协同，推进理工结合、工工贯通、医工融合、农工交叉，建强国家卓越工程师学院、国家产教融合创新平台等，深入实施国家卓越医师人才培养计划。打造一流核心课程、教材、实践项目和师资团队。</w:t>
      </w:r>
    </w:p>
    <w:p w14:paraId="3318351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五）构建中国哲学社会科学自主知识体系。聚焦中国式现代化建设重大理论和实践问题，以党的创新理论引领哲学社会科学知识创新、理论创新、方法创新，构建以各学科标识性概念、原创性理论为主干的自主知识体系。实施习近平新时代中国特色社会主义思想研究、中国特色哲学社会科学研究重大专项，加快自主知识体系构建步伐，覆盖哲学社会科学所有一级学科。完善以实践为导向的法学院校教育培养机制。推进哲学社会科学创新平台和创新团队建设，加强全国重点马克思主义学院建设，建好高校哲学社会科学实验室。</w:t>
      </w:r>
    </w:p>
    <w:p w14:paraId="03735B8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五、培育壮大国家战略科技力量，有力支撑高水平科技自立自强</w:t>
      </w:r>
    </w:p>
    <w:p w14:paraId="1CFF13F7">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六）实施基础学科和交叉学科突破计划。强化高水平研究型大学国家基础研究主力军和重大科技突破策源地作用，提高基础研究组织化程度，建立科技创新与人才培养相互支撑、带动学科高质量发展的有效机制。打造校企地联合创新平台，加强重大科技基础设施、科技资源库建设，打造一流科技领军人才和创新团队，实现基础学科突破，引领学科交叉融合再创新。</w:t>
      </w:r>
    </w:p>
    <w:p w14:paraId="069B6D0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（十七）促进青年科技人才成长发展。大力弘扬科学家精神，营造鼓励探索、宽容失败的良好环境。培养造就一批高水平师资和学术大师。</w:t>
      </w:r>
    </w:p>
    <w:p w14:paraId="50975084">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八）提高高校科技成果转化效能。依托国家大学科技园打造高校区域技术转移转化中心，加强与各类技术转移转化平台和高新园区等的协同，搭建校企联合研发、概念验证、中试熟化等平台，建强技术转移转化等专业人才队伍。打造高端成果交易会、大学生创新大赛等品牌。</w:t>
      </w:r>
    </w:p>
    <w:p w14:paraId="7AAFE9A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九）建设高等研究院开辟振兴区域发展新赛道。面向中西部、东北等地区布局建设高等研究院，促进高水平高校、优势学科与重点行业和头部企业强强联合，以需求定项目、以项目定团队，构建人才培养、科学研究和技术转移为一体的产教融合科教融汇新样本。</w:t>
      </w:r>
    </w:p>
    <w:p w14:paraId="0803450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六、加快建设现代职业教育体系，培养大国工匠、能工巧匠、高技能人才</w:t>
      </w:r>
    </w:p>
    <w:p w14:paraId="06C5BF52">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十）塑造多元办学、产教融合新形态。深入推进省域现代职业教育体系新模式试点，落实地方政府统筹发展职业教育主体责任。建强市域产教联合体、行业产教融合共同体，优化与区域发展相协调、与产业布局相衔接的职业教育布局。推动有条件地区将高等职业教育资源下沉到市县。鼓励企业举办或参与举办职业教育，推动校企在办学、育人、就业等方面深度合作。健全德技并修、工学结合育人机制，在产业一线培养更多大国工匠。</w:t>
      </w:r>
    </w:p>
    <w:p w14:paraId="7F11D65B">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十一）以职普融通拓宽学生成长成才通道。支持普通中小学开展职业启蒙教育、劳动教育。推动中等职业教育与普通高中教育融合发展。加强优质中等职业学校与高等职业学校衔接培养。加强教考衔接，优化职教高考内容和形式。鼓励应用型本科学校举办职业技术学院或开设职业技术专业。稳步扩大职业本科学校数量和招生规模。</w:t>
      </w:r>
    </w:p>
    <w:p w14:paraId="0803F378">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十二）提升职业学校关键办学能力。优化实施高水平高等职业学校和专业建设计划，建设一批办学特色鲜明的高水平职业本科学校。加快推动职业学校办学条件全面达标。实施职业教育教学关键要素改革，系统推进专业、课程、教材、教师、实习实训改革，建设集实践教学、真实生产、技术服务功能于一体的实习实训基地。</w:t>
      </w:r>
    </w:p>
    <w:p w14:paraId="5DFC1308">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十三）优化技能人才成长政策环境。加大产业、财政、金融、就业等政策支持，新增教育经费加大对职业教育支持。积极推动职业学校毕业生在落户、就业、参加招录（聘）、职称评聘、晋升等方面与普通学校毕业生享受同等待遇。落实“新八级工”制度，以技能水平和创造贡献为依据，提高生产服务一线技能人才工资水平。弘扬劳模精神、劳动精神、工匠精神，形成人人皆可成才、人人尽展其才的良好环境。</w:t>
      </w:r>
    </w:p>
    <w:p w14:paraId="30B7B4BA">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七、建设学习型社会，以教育数字化开辟发展新赛道、塑造发展新优势</w:t>
      </w:r>
    </w:p>
    <w:p w14:paraId="6F53D56F">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十四）提升终身学习公共服务水平。构建以资历框架为基础、以学分银行为平台、以学习成果认证为重点的终身学习制度。加强教育资源共享和公共服务平台建设，建设学习型城市、学习型社区，完善国家开放大学体系，建好国家老年大学。加强学习型社会数字基础设施建设，建好国家数字大学。完善和加强继续教育、自学考试、非学历教育等制度保障，建设人人皆学、处处能学、时时可学的学习型社会。</w:t>
      </w:r>
    </w:p>
    <w:p w14:paraId="0B8F622E">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十五）实施国家教育数字化战略。坚持应用导向、治理为基，推动集成化、智能化、国际化，建强用好国家智慧教育公共服务平台，建立横纵贯通、协同服务的数字教育体系。开发新型数字教育资源。建好国家教育大数据中心，搭建教育专网和算力共享网络。推进智慧校园建设，探索数字赋能大规模因材施教、创新性教学的有效途径，主动适应学习方式变革。打造世界数字教育大会、世界数字教育联盟、全球数字教育发展指数、数字教育权威期刊等公共产品，推动优质慕课（大型开放式网络课程）走出去。</w:t>
      </w:r>
    </w:p>
    <w:p w14:paraId="3A9277A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十六）促进人工智能助力教育变革。面向数字经济和未来产业发展，加强课程体系改革，优化学科专业设置。制定完善师生数字素养标准，深化人工智能助推教师队伍建设。打造人工智能教育大模型。建设云端学校等。建立基于大数据和人工智能支持的教育评价和科学决策制度。加强网络安全保障，强化数据安全、人工智能算法和伦理安全。</w:t>
      </w:r>
    </w:p>
    <w:p w14:paraId="20AC9F3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八、建设高素质专业化教师队伍，筑牢教育强国根基</w:t>
      </w:r>
    </w:p>
    <w:p w14:paraId="6EF32B55">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十七）实施教育家精神铸魂强师行动。推动教育家精神融入教师培养培训全过程，贯穿课堂教学、科学研究、社会实践各环节，构建日常浸润、项目赋能、平台支撑的教师发展良好生态。加强教师队伍思想政治工作，加强教师党组织建设，发挥党员教师先锋模范作用。坚持师德师风第一标准，健全师德师风建设长效机制，严格落实师德失范“零容忍”。</w:t>
      </w:r>
    </w:p>
    <w:p w14:paraId="107B301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十八）提升教师专业素质能力。健全教师教育体系，扩大实施国家优秀中小学教师培养计划，推动高水平大学开展教师教育，提高师范教育办学质量。加强义务教育班主任队伍建设。完善高水平职业教育教师培养培训和企业实践制度，提升“双师型”教师队伍建设水平。面向全球聘任高水平师资，加强教师培训国际交流合作，健全高校教师发展支持服务体系。强化教师全员培训，完善国家、省、市、县、校分级研训体系。</w:t>
      </w:r>
    </w:p>
    <w:p w14:paraId="0F615277">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十九）优化教师管理和资源配置。完善国家教师资格制度和教师招聘制度。优化各级各类学校师生配比，统筹做好寄宿制学校、公办幼儿园教职工编制配备。优化中小学教师“县管校聘”管理机制。深化教师考核评价制度改革。优化教师岗位结构比例。鼓励职业学校教师与企业高技能人才按规定互聘兼职。制定高校工科教师聘用指导性标准。深入实施国家银龄教师行动计划。推动博士后成为高校教师的重要来源。</w:t>
      </w:r>
    </w:p>
    <w:p w14:paraId="1B4E0AE4">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十）提高教师政治地位、社会地位、职业地位。保障教师课后服务工作合理待遇，优化教师工资结构，落实完善乡村教师生活补助政策。强化高中、幼儿园教师工资待遇保障，完善职业学校教师绩效工资保障制度，推进高校薪酬制度改革。维护教师职业尊严和合法权益，减轻教师非教育教学任务负担，落实社会公共服务教师优先政策，做好教师荣休工作。加大优秀教师选树表彰和宣传力度，让教师享有崇高社会声望、成为最受社会尊重的职业之一。</w:t>
      </w:r>
    </w:p>
    <w:p w14:paraId="28337AA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九、深化教育综合改革，激发教育发展活力</w:t>
      </w:r>
    </w:p>
    <w:p w14:paraId="73672DD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十一）深化教育评价改革。各级党委和政府要树立正确政绩观，树立科学的教育评价导向，防止和纠正“分数至上”等偏差。有序推进中考改革。加快扩大优质高中招生指标到校，开展均衡派位招生试点。深化高考综合改革，构建引导学生德智体美劳全面发展的考试或考核内容体系，重点强化学生关键能力、学科素养和思维品质考查。深化研究生学术学位和专业学位的分类选拔，加强科研创新能力和实践能力考查。推进信息技术赋能考试评价改革。深化高校人才评价改革，破除人才“帽子”制约，突出创新能力、质量、实效、贡献导向，科学认定标志性成果。完善义务教育优质均衡推进机制。引导规范民办教育发展。</w:t>
      </w:r>
    </w:p>
    <w:p w14:paraId="4156A558">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十二）完善人才培养与经济社会发展需要适配机制。坚持总体适配、动态平衡、良性互动，完善人才需求预测预警机制，探索建立国家人才供需对接大数据平台，加强分行业分领域人才需求分析和有效对接，定期编制发布人才需求报告和人才需求目录。开展就业状况跟踪调查，强化就业状况与招生计划、人才培养联动，加强就业质量监测和评价反馈。超前布局、动态调整学科专业，优化办学资源配置，完善学生实习实践制度。加快构建高校毕业生高质量就业服务体系，促进高校毕业生高质量充分就业。</w:t>
      </w:r>
    </w:p>
    <w:p w14:paraId="5D28F21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十三）提升依法治教和管理水平。健全教育法律法规规章，研究编纂教育法典。完善学校管理体系，健全学校章程实施保障机制，落实学校办学自主权。坚决惩治学术不端行为及学术腐败，完善师生科研诚信和作风学风教育培训机制。完善督政、督学、评估监测教育督导体系，健全国家、省、市、县教育督导机构。构建校园智能化安防体系，完善学生欺凌和暴力行为早发现、早预防、早控制机制，加强防溺水、交通安全等教育，完善校园安全纠纷多元化解机制和安全风险社会化分担机制。</w:t>
      </w:r>
    </w:p>
    <w:p w14:paraId="1A41C77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十四）健全教育战略性投入机制。各级政府要加大财政投入力度，建立预算拨款和绩效激励约束机制，确保财政一般公共预算教育支出逐年只增不减，确保按在校学生人数平均的一般公共预算教育支出逐年只增不减，保证国家财政性教育经费支出占国内生产总值比例高于4%。完善各级各类教育预算拨款制度，合理确定并适时提高相关拨款标准和投入水平，建立学生资助标准动态调整机制。逐步提高预算内投资用于教育的比重。优化完善教育领域相关转移支付。搭建高校、企业、社会深度融合的协同育人经费筹措合作机制。发挥各级教育基金会作用，引导规范社会力量投入和捐赠教育。完善非义务教育培养成本合理分担机制。完善覆盖全学段学生资助体系。完善教育经费统计体系。优化教育支出结构，强化经费监管和绩效评价。</w:t>
      </w:r>
    </w:p>
    <w:p w14:paraId="7EB3FD1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十五）构建教育科技人才一体统筹推进机制。加强主管部门定期会商，共同做好政策协调、项目统筹、资源配置。完善科教协同育人机制，加强创新资源统筹和力量组织。强化教育对科技和人才的支撑作用，教育布局和改革试点紧密对接北京、上海、粤港澳大湾区等国际科技创新中心建设，对接区域科技创新中心建设、国家高水平人才高地和吸引集聚人才平台建设，提升国家创新体系整体效能。</w:t>
      </w:r>
    </w:p>
    <w:p w14:paraId="691F7882">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十、完善教育对外开放战略策略，建设具有全球影响力的重要教育中心</w:t>
      </w:r>
    </w:p>
    <w:p w14:paraId="28664B18">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十六）提升全球人才培养和集聚能力。加强对出国留学人员的教育引导和服务管理。改革国家公派出国留学体制机制，加强“留学中国”品牌和能力建设，完善来华留学入学考试考核。鼓励支持选拔优秀人才到国际知名高校、研究机构研修，扩大中外青少年交流，实施国际暑期学校等项目。提升高等教育海外办学能力，完善职业教育产教融合、校企协同国际合作机制，深耕鲁班工坊等品牌。支持更多国家开展中文教学。</w:t>
      </w:r>
    </w:p>
    <w:p w14:paraId="6190898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十七）扩大国际学术交流和教育科研合作。支持高水平研究型大学发起和参与国际大科学计划、建设大科学装置、主持重大国际科研项目，推动建设高水平高校学科创新引智基地、国际合作联合实验室。高质量推进国际产学研合作。积极参与开放科学国际合作。</w:t>
      </w:r>
    </w:p>
    <w:p w14:paraId="67A36EE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十八）积极参与全球教育治理。深化同联合国教科文组织等国际组织和多边机制合作。建立教育创新合作网络，支持国际STEM（科学、技术、工程、数学）教育研究所建设发展。支持国内高校设立教育类国际组织、学术联盟，打造具有国际影响力的学术期刊、系列指数和报告。设立区域全面经济伙伴关系国际教育合作区。实施中国教育品牌培育计划。</w:t>
      </w:r>
    </w:p>
    <w:p w14:paraId="70B0FCCA">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十一、加强组织实施</w:t>
      </w:r>
    </w:p>
    <w:p w14:paraId="29BD661E">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建设教育强国，必须完善党委统一领导、党政齐抓共管、部门各负其责的教育领导体制。全面推进各级各类学校党的建设，牢牢掌握党对学校意识形态工作领导权，落实意识形态工作责任制，深入推进党风廉政建设和反腐败斗争，将党风政风、师德师风、校风学风建设作为评价学校领导班子办学治校水平的重要内容，维护教育系统政治安全与和谐稳定。充分发挥中央教育工作领导小组统筹协调、整体推进、督促落实作用，推动解决教育强国建设中的重大问题，加强教育强国建设的监测评价。各级党委和政府要切实扛起教育强国建设的政治责任，把推进教育强国建设纳入重要议事日程，结合实际抓好本规划纲要贯彻落实。要营造全社会共同关心支持教育强国建设的良好环境，加强宣传和舆论引导，健全学校家庭社会协同育人机制，形成建设教育强国强大合力。</w:t>
      </w:r>
    </w:p>
    <w:p w14:paraId="3157746A">
      <w:pPr>
        <w:rPr>
          <w:rFonts w:hint="eastAsia" w:ascii="方正仿宋_GBK" w:hAnsi="方正仿宋_GBK" w:eastAsia="方正仿宋_GBK" w:cs="方正仿宋_GBK"/>
          <w:sz w:val="32"/>
          <w:szCs w:val="32"/>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kOTQyYTI5NWNlNmI2MzgwOTUxNzliZGVkZmUzMWQifQ=="/>
  </w:docVars>
  <w:rsids>
    <w:rsidRoot w:val="00000000"/>
    <w:rsid w:val="08D81238"/>
    <w:rsid w:val="1D9E2BD6"/>
    <w:rsid w:val="1DAA6C81"/>
    <w:rsid w:val="232D51EE"/>
    <w:rsid w:val="23B20C9B"/>
    <w:rsid w:val="2B19736C"/>
    <w:rsid w:val="2ED23552"/>
    <w:rsid w:val="42194439"/>
    <w:rsid w:val="453D21BA"/>
    <w:rsid w:val="4589752D"/>
    <w:rsid w:val="48A0679D"/>
    <w:rsid w:val="4A4F573D"/>
    <w:rsid w:val="5CFE63C6"/>
    <w:rsid w:val="63952BB5"/>
    <w:rsid w:val="79160D94"/>
    <w:rsid w:val="7E030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0"/>
    <w:autoRedefine/>
    <w:qFormat/>
    <w:uiPriority w:val="0"/>
    <w:pPr>
      <w:keepNext/>
      <w:spacing w:line="579" w:lineRule="exact"/>
      <w:ind w:firstLine="883" w:firstLineChars="200"/>
      <w:outlineLvl w:val="0"/>
    </w:pPr>
    <w:rPr>
      <w:rFonts w:ascii="Times New Roman" w:hAnsi="Times New Roman" w:eastAsia="方正黑体_GBK"/>
      <w:bCs/>
      <w:sz w:val="32"/>
    </w:rPr>
  </w:style>
  <w:style w:type="paragraph" w:styleId="3">
    <w:name w:val="heading 2"/>
    <w:basedOn w:val="1"/>
    <w:next w:val="1"/>
    <w:link w:val="9"/>
    <w:autoRedefine/>
    <w:semiHidden/>
    <w:unhideWhenUsed/>
    <w:qFormat/>
    <w:uiPriority w:val="0"/>
    <w:pPr>
      <w:keepNext/>
      <w:keepLines/>
      <w:spacing w:line="579" w:lineRule="exact"/>
      <w:ind w:firstLine="883" w:firstLineChars="200"/>
      <w:jc w:val="left"/>
      <w:outlineLvl w:val="1"/>
    </w:pPr>
    <w:rPr>
      <w:rFonts w:ascii="等线 Light" w:hAnsi="等线 Light" w:eastAsia="方正楷体_GBK" w:cs="Times New Roman"/>
      <w:b/>
      <w:bCs/>
      <w:sz w:val="32"/>
      <w:szCs w:val="32"/>
    </w:rPr>
  </w:style>
  <w:style w:type="paragraph" w:styleId="4">
    <w:name w:val="heading 3"/>
    <w:basedOn w:val="1"/>
    <w:next w:val="1"/>
    <w:semiHidden/>
    <w:unhideWhenUsed/>
    <w:qFormat/>
    <w:uiPriority w:val="0"/>
    <w:pPr>
      <w:keepNext/>
      <w:keepLines/>
      <w:spacing w:beforeLines="0" w:beforeAutospacing="0" w:afterLines="0" w:afterAutospacing="0" w:line="579" w:lineRule="exact"/>
      <w:outlineLvl w:val="2"/>
    </w:pPr>
    <w:rPr>
      <w:rFonts w:eastAsia="方正仿宋_GBK" w:asciiTheme="minorAscii" w:hAnsiTheme="minorAscii"/>
      <w:sz w:val="32"/>
    </w:rPr>
  </w:style>
  <w:style w:type="character" w:default="1" w:styleId="7">
    <w:name w:val="Default Paragraph Font"/>
    <w:autoRedefine/>
    <w:semiHidden/>
    <w:unhideWhenUsed/>
    <w:qFormat/>
    <w:uiPriority w:val="1"/>
  </w:style>
  <w:style w:type="table" w:default="1" w:styleId="6">
    <w:name w:val="Normal Table"/>
    <w:autoRedefin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customStyle="1" w:styleId="9">
    <w:name w:val="标题 2 Char"/>
    <w:link w:val="3"/>
    <w:semiHidden/>
    <w:qFormat/>
    <w:uiPriority w:val="0"/>
    <w:rPr>
      <w:rFonts w:ascii="等线 Light" w:hAnsi="等线 Light" w:eastAsia="方正楷体_GBK" w:cs="Times New Roman"/>
      <w:b/>
      <w:bCs/>
      <w:kern w:val="2"/>
      <w:sz w:val="32"/>
      <w:szCs w:val="32"/>
    </w:rPr>
  </w:style>
  <w:style w:type="character" w:customStyle="1" w:styleId="10">
    <w:name w:val="标题 1 Char"/>
    <w:link w:val="2"/>
    <w:autoRedefine/>
    <w:qFormat/>
    <w:uiPriority w:val="9"/>
    <w:rPr>
      <w:rFonts w:ascii="Times New Roman" w:hAnsi="Times New Roman" w:eastAsia="方正黑体_GBK"/>
      <w:bCs/>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2246</Words>
  <Characters>2270</Characters>
  <Lines>0</Lines>
  <Paragraphs>0</Paragraphs>
  <TotalTime>11</TotalTime>
  <ScaleCrop>false</ScaleCrop>
  <LinksUpToDate>false</LinksUpToDate>
  <CharactersWithSpaces>2273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2022-05-15T14:37:00Z</dcterms:created>
  <dc:creator>39320</dc:creator>
  <cp:lastModifiedBy>hq</cp:lastModifiedBy>
  <dcterms:modified xsi:type="dcterms:W3CDTF">2025-02-25T01:56:30Z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ECBC1C9608B143688179D8D8C373D171</vt:lpwstr>
  </property>
  <property fmtid="{D5CDD505-2E9C-101B-9397-08002B2CF9AE}" pid="4" name="KSOTemplateDocerSaveRecord">
    <vt:lpwstr>eyJoZGlkIjoiZWQ3NzI5OTE3NDY1MGU4Y2MwMzRlZjI1MzQxMTA2MGYifQ==</vt:lpwstr>
  </property>
</Properties>
</file>